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1A" w:rsidRDefault="000B57FB">
      <w:pPr>
        <w:ind w:firstLineChars="300" w:firstLine="843"/>
        <w:jc w:val="center"/>
        <w:rPr>
          <w:rFonts w:ascii="ＭＳ 明朝" w:hAnsi="ＭＳ 明朝"/>
          <w:bCs/>
          <w:sz w:val="28"/>
        </w:rPr>
      </w:pPr>
      <w:r>
        <w:rPr>
          <w:rFonts w:ascii="ＭＳ 明朝" w:hAnsi="ＭＳ 明朝" w:hint="eastAsia"/>
          <w:b/>
          <w:bCs/>
          <w:sz w:val="28"/>
        </w:rPr>
        <w:t>いびＮＰＯ法人連絡協議会規約</w:t>
      </w:r>
    </w:p>
    <w:p w:rsidR="0076361A" w:rsidRDefault="0076361A">
      <w:pPr>
        <w:rPr>
          <w:rFonts w:ascii="ＭＳ 明朝" w:hAnsi="ＭＳ 明朝"/>
          <w:sz w:val="24"/>
        </w:rPr>
      </w:pPr>
    </w:p>
    <w:p w:rsidR="0076361A" w:rsidRDefault="000B57FB">
      <w:pPr>
        <w:ind w:firstLineChars="100" w:firstLine="240"/>
        <w:rPr>
          <w:rFonts w:ascii="ＭＳ 明朝" w:hAnsi="ＭＳ 明朝"/>
          <w:sz w:val="24"/>
        </w:rPr>
      </w:pPr>
      <w:r>
        <w:rPr>
          <w:rFonts w:ascii="ＭＳ 明朝" w:hAnsi="ＭＳ 明朝" w:hint="eastAsia"/>
          <w:sz w:val="24"/>
        </w:rPr>
        <w:t>（名称）</w:t>
      </w:r>
    </w:p>
    <w:p w:rsidR="0076361A" w:rsidRDefault="000B57FB">
      <w:pPr>
        <w:rPr>
          <w:rFonts w:ascii="ＭＳ 明朝" w:hAnsi="ＭＳ 明朝"/>
          <w:sz w:val="24"/>
        </w:rPr>
      </w:pPr>
      <w:r>
        <w:rPr>
          <w:rFonts w:ascii="ＭＳ 明朝" w:hAnsi="ＭＳ 明朝" w:hint="eastAsia"/>
          <w:sz w:val="24"/>
        </w:rPr>
        <w:t>第１条　この団体は、いびＮＰＯ</w:t>
      </w:r>
      <w:r>
        <w:rPr>
          <w:rFonts w:ascii="ＭＳ 明朝" w:hAnsi="ＭＳ 明朝" w:hint="eastAsia"/>
          <w:color w:val="000000"/>
          <w:sz w:val="24"/>
        </w:rPr>
        <w:t>法人</w:t>
      </w:r>
      <w:r>
        <w:rPr>
          <w:rFonts w:ascii="ＭＳ 明朝" w:hAnsi="ＭＳ 明朝" w:hint="eastAsia"/>
          <w:sz w:val="24"/>
        </w:rPr>
        <w:t>連絡協議会と称する。</w:t>
      </w:r>
    </w:p>
    <w:p w:rsidR="0076361A" w:rsidRDefault="0076361A">
      <w:pPr>
        <w:rPr>
          <w:rFonts w:ascii="ＭＳ 明朝" w:hAnsi="ＭＳ 明朝"/>
          <w:sz w:val="24"/>
        </w:rPr>
      </w:pPr>
    </w:p>
    <w:p w:rsidR="0076361A" w:rsidRDefault="000B57FB">
      <w:pPr>
        <w:ind w:firstLineChars="100" w:firstLine="240"/>
        <w:rPr>
          <w:rFonts w:ascii="ＭＳ 明朝" w:hAnsi="ＭＳ 明朝"/>
          <w:sz w:val="24"/>
        </w:rPr>
      </w:pPr>
      <w:r>
        <w:rPr>
          <w:rFonts w:ascii="ＭＳ 明朝" w:hAnsi="ＭＳ 明朝" w:hint="eastAsia"/>
          <w:sz w:val="24"/>
        </w:rPr>
        <w:t>（事務所）</w:t>
      </w:r>
    </w:p>
    <w:p w:rsidR="0076361A" w:rsidRDefault="000B57FB">
      <w:pPr>
        <w:ind w:left="240" w:hangingChars="100" w:hanging="240"/>
        <w:rPr>
          <w:rFonts w:ascii="ＭＳ 明朝" w:hAnsi="ＭＳ 明朝"/>
          <w:sz w:val="24"/>
        </w:rPr>
      </w:pPr>
      <w:r>
        <w:rPr>
          <w:rFonts w:ascii="ＭＳ 明朝" w:hAnsi="ＭＳ 明朝" w:hint="eastAsia"/>
          <w:sz w:val="24"/>
        </w:rPr>
        <w:t>第２条　この団体は、主たる事務所を岐阜県揖斐郡揖斐川町三輪６７７番地２の２</w:t>
      </w:r>
      <w:r w:rsidR="00621CBF">
        <w:rPr>
          <w:rFonts w:ascii="ＭＳ 明朝" w:hAnsi="ＭＳ 明朝" w:hint="eastAsia"/>
          <w:sz w:val="24"/>
        </w:rPr>
        <w:t>・いびがわミズみずエコステーション</w:t>
      </w:r>
      <w:r>
        <w:rPr>
          <w:rFonts w:ascii="ＭＳ 明朝" w:hAnsi="ＭＳ 明朝" w:hint="eastAsia"/>
          <w:sz w:val="24"/>
        </w:rPr>
        <w:t>内におく。</w:t>
      </w:r>
    </w:p>
    <w:p w:rsidR="0076361A" w:rsidRPr="00621CBF" w:rsidRDefault="0076361A">
      <w:pPr>
        <w:ind w:left="240" w:hangingChars="100" w:hanging="240"/>
        <w:rPr>
          <w:rFonts w:ascii="ＭＳ 明朝" w:hAnsi="ＭＳ 明朝"/>
          <w:sz w:val="24"/>
        </w:rPr>
      </w:pPr>
    </w:p>
    <w:p w:rsidR="0076361A" w:rsidRDefault="000B57FB">
      <w:pPr>
        <w:ind w:firstLineChars="100" w:firstLine="240"/>
        <w:rPr>
          <w:rFonts w:ascii="ＭＳ 明朝" w:hAnsi="ＭＳ 明朝"/>
          <w:sz w:val="24"/>
        </w:rPr>
      </w:pPr>
      <w:r>
        <w:rPr>
          <w:rFonts w:ascii="ＭＳ 明朝" w:hAnsi="ＭＳ 明朝" w:hint="eastAsia"/>
          <w:sz w:val="24"/>
        </w:rPr>
        <w:t>（目的）</w:t>
      </w:r>
    </w:p>
    <w:p w:rsidR="0076361A" w:rsidRDefault="000B57FB">
      <w:pPr>
        <w:ind w:left="240" w:hangingChars="100" w:hanging="240"/>
        <w:rPr>
          <w:rFonts w:ascii="ＭＳ 明朝" w:hAnsi="ＭＳ 明朝"/>
          <w:color w:val="000000"/>
          <w:sz w:val="24"/>
        </w:rPr>
      </w:pPr>
      <w:r>
        <w:rPr>
          <w:rFonts w:ascii="ＭＳ 明朝" w:hAnsi="ＭＳ 明朝" w:hint="eastAsia"/>
          <w:color w:val="000000"/>
          <w:sz w:val="24"/>
        </w:rPr>
        <w:t>第３条　この団体は、地域行政とＮＰＯ法人、企業、地域住民などが協働するための基盤整備を推進し、ＮＰＯ制度の発展・普及のために、必要な事業を実施することにより、いび地域ＮＰＯ法人のネットワークを構築し、会員相互の健全な発展に寄与し、広く地域のまちづくりに貢献することを目的とする。</w:t>
      </w:r>
    </w:p>
    <w:p w:rsidR="0076361A" w:rsidRDefault="0076361A">
      <w:pPr>
        <w:rPr>
          <w:rFonts w:ascii="ＭＳ 明朝" w:hAnsi="ＭＳ 明朝"/>
          <w:color w:val="000000"/>
          <w:sz w:val="24"/>
        </w:rPr>
      </w:pP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t>（事業）</w:t>
      </w:r>
    </w:p>
    <w:p w:rsidR="0076361A" w:rsidRDefault="000B57FB">
      <w:pPr>
        <w:rPr>
          <w:rFonts w:ascii="ＭＳ 明朝" w:hAnsi="ＭＳ 明朝"/>
          <w:color w:val="000000"/>
          <w:sz w:val="24"/>
        </w:rPr>
      </w:pPr>
      <w:r>
        <w:rPr>
          <w:rFonts w:ascii="ＭＳ 明朝" w:hAnsi="ＭＳ 明朝" w:hint="eastAsia"/>
          <w:color w:val="000000"/>
          <w:sz w:val="24"/>
        </w:rPr>
        <w:t>第４条　この団体は、第３条の目的を達成するために、次の事業を行う。</w:t>
      </w: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t>（１）地域行政との連携（協働）に関する連絡・協議の実施</w:t>
      </w: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t xml:space="preserve">（２）ＮＰＯ法人相互の連絡・調整および交流会の実施　　</w:t>
      </w: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t>（３）ＮＰＯ法人の経営に関する研究会の実施</w:t>
      </w: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t>（４）ＮＰＯ法人の問題・課題解決のための研究会の実施</w:t>
      </w: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t>（５）ＮＰＯ制度の研究会の実施</w:t>
      </w: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t>（６）そのほか、本協議会の目的を達成するために必要な事業</w:t>
      </w:r>
    </w:p>
    <w:p w:rsidR="0076361A" w:rsidRDefault="0076361A">
      <w:pPr>
        <w:rPr>
          <w:rFonts w:ascii="ＭＳ 明朝" w:hAnsi="ＭＳ 明朝"/>
          <w:color w:val="000000"/>
          <w:sz w:val="24"/>
        </w:rPr>
      </w:pP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t>（会員）</w:t>
      </w:r>
    </w:p>
    <w:p w:rsidR="0076361A" w:rsidRDefault="000B57FB">
      <w:pPr>
        <w:ind w:left="240" w:hangingChars="100" w:hanging="240"/>
        <w:rPr>
          <w:rFonts w:ascii="ＭＳ 明朝" w:hAnsi="ＭＳ 明朝"/>
          <w:color w:val="000000"/>
          <w:sz w:val="24"/>
        </w:rPr>
      </w:pPr>
      <w:r>
        <w:rPr>
          <w:rFonts w:ascii="ＭＳ 明朝" w:hAnsi="ＭＳ 明朝" w:hint="eastAsia"/>
          <w:color w:val="000000"/>
          <w:sz w:val="24"/>
        </w:rPr>
        <w:t>第５条　この団体の会員は、いび地域に事務所を置くＮＰＯ法人とし、次の２種とする。</w:t>
      </w:r>
    </w:p>
    <w:p w:rsidR="0076361A" w:rsidRDefault="000B57FB">
      <w:pPr>
        <w:ind w:leftChars="114" w:left="479" w:hangingChars="100" w:hanging="240"/>
        <w:rPr>
          <w:rFonts w:ascii="ＭＳ 明朝" w:hAnsi="ＭＳ 明朝"/>
          <w:color w:val="000000"/>
          <w:sz w:val="24"/>
        </w:rPr>
      </w:pPr>
      <w:r>
        <w:rPr>
          <w:rFonts w:ascii="ＭＳ 明朝" w:hAnsi="ＭＳ 明朝" w:hint="eastAsia"/>
          <w:color w:val="000000"/>
          <w:sz w:val="24"/>
        </w:rPr>
        <w:t>（１）　正会員は、この団体の活動目的に賛同して入会したＮＰＯ法人および個人</w:t>
      </w:r>
    </w:p>
    <w:p w:rsidR="0076361A" w:rsidRDefault="000B57FB">
      <w:pPr>
        <w:ind w:leftChars="114" w:left="479" w:hangingChars="100" w:hanging="240"/>
        <w:rPr>
          <w:rFonts w:ascii="ＭＳ 明朝" w:hAnsi="ＭＳ 明朝"/>
          <w:color w:val="000000"/>
          <w:sz w:val="24"/>
        </w:rPr>
      </w:pPr>
      <w:r>
        <w:rPr>
          <w:rFonts w:ascii="ＭＳ 明朝" w:hAnsi="ＭＳ 明朝" w:hint="eastAsia"/>
          <w:color w:val="000000"/>
          <w:sz w:val="24"/>
        </w:rPr>
        <w:t>（２）　賛助会員は、この法人の事業を賛助するために入会した個人および団体</w:t>
      </w:r>
    </w:p>
    <w:p w:rsidR="0076361A" w:rsidRDefault="0076361A">
      <w:pPr>
        <w:rPr>
          <w:rFonts w:ascii="ＭＳ 明朝" w:hAnsi="ＭＳ 明朝"/>
          <w:color w:val="000000"/>
          <w:sz w:val="24"/>
        </w:rPr>
      </w:pP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t>（入退会）</w:t>
      </w:r>
    </w:p>
    <w:p w:rsidR="0076361A" w:rsidRDefault="000B57FB">
      <w:pPr>
        <w:ind w:left="240" w:hangingChars="100" w:hanging="240"/>
        <w:rPr>
          <w:rFonts w:ascii="ＭＳ 明朝" w:hAnsi="ＭＳ 明朝"/>
          <w:color w:val="000000"/>
          <w:sz w:val="24"/>
        </w:rPr>
      </w:pPr>
      <w:r>
        <w:rPr>
          <w:rFonts w:ascii="ＭＳ 明朝" w:hAnsi="ＭＳ 明朝" w:hint="eastAsia"/>
          <w:color w:val="000000"/>
          <w:sz w:val="24"/>
        </w:rPr>
        <w:t>第６条　この団体への入会および退会は別に定める様式の届を会長に提出し、会長は、正当な理由がない限り入会および退会を認めなければならない。</w:t>
      </w:r>
    </w:p>
    <w:p w:rsidR="0076361A" w:rsidRDefault="0076361A">
      <w:pPr>
        <w:ind w:left="240" w:hangingChars="100" w:hanging="240"/>
        <w:rPr>
          <w:rFonts w:ascii="ＭＳ 明朝" w:hAnsi="ＭＳ 明朝"/>
          <w:color w:val="000000"/>
          <w:sz w:val="24"/>
        </w:rPr>
      </w:pP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t>（会費）</w:t>
      </w:r>
    </w:p>
    <w:p w:rsidR="0076361A" w:rsidRDefault="000B57FB">
      <w:pPr>
        <w:ind w:left="240" w:hangingChars="100" w:hanging="240"/>
        <w:rPr>
          <w:rFonts w:ascii="ＭＳ 明朝" w:hAnsi="ＭＳ 明朝"/>
          <w:color w:val="000000"/>
          <w:sz w:val="24"/>
        </w:rPr>
      </w:pPr>
      <w:r>
        <w:rPr>
          <w:rFonts w:ascii="ＭＳ 明朝" w:hAnsi="ＭＳ 明朝" w:hint="eastAsia"/>
          <w:color w:val="000000"/>
          <w:sz w:val="24"/>
        </w:rPr>
        <w:t>第７条　正会員は、１年につき、団体会員は３，０００円、個人会員は１，０００円とする。賛助会員は１年につき団体・個人共に１，０００円の会費を入会時または総会時に納めなければならない。</w:t>
      </w:r>
    </w:p>
    <w:p w:rsidR="0076361A" w:rsidRDefault="0076361A">
      <w:pPr>
        <w:ind w:left="240" w:hangingChars="100" w:hanging="240"/>
        <w:rPr>
          <w:rFonts w:ascii="ＭＳ 明朝" w:hAnsi="ＭＳ 明朝"/>
          <w:color w:val="000000"/>
          <w:sz w:val="24"/>
        </w:rPr>
      </w:pP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lastRenderedPageBreak/>
        <w:t>（役員）</w:t>
      </w:r>
    </w:p>
    <w:p w:rsidR="0076361A" w:rsidRDefault="000B57FB">
      <w:pPr>
        <w:ind w:left="240" w:hangingChars="100" w:hanging="240"/>
        <w:rPr>
          <w:rFonts w:ascii="ＭＳ 明朝" w:hAnsi="ＭＳ 明朝"/>
          <w:color w:val="000000"/>
          <w:sz w:val="24"/>
        </w:rPr>
      </w:pPr>
      <w:r>
        <w:rPr>
          <w:rFonts w:ascii="ＭＳ 明朝" w:hAnsi="ＭＳ 明朝" w:hint="eastAsia"/>
          <w:color w:val="000000"/>
          <w:sz w:val="24"/>
        </w:rPr>
        <w:t>第８条　この団体は、会長、副会長、理事、監事および事務局長を置き、総会の承認を受けるものとする。</w:t>
      </w:r>
    </w:p>
    <w:p w:rsidR="0076361A" w:rsidRDefault="000B57FB">
      <w:pPr>
        <w:ind w:leftChars="114" w:left="239"/>
        <w:rPr>
          <w:rFonts w:ascii="ＭＳ 明朝" w:hAnsi="ＭＳ 明朝"/>
          <w:color w:val="000000"/>
          <w:sz w:val="24"/>
        </w:rPr>
      </w:pPr>
      <w:r>
        <w:rPr>
          <w:rFonts w:ascii="ＭＳ 明朝" w:hAnsi="ＭＳ 明朝" w:hint="eastAsia"/>
          <w:color w:val="000000"/>
          <w:sz w:val="24"/>
        </w:rPr>
        <w:t>（１）会長は、この団体を代表し、会務を総理する。</w:t>
      </w: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t>（２）副会長は、会長を補佐し、会長不在時はその職務を代行する。</w:t>
      </w: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t>（３）理事は、役員会議に出席し、会の運営にあたる。</w:t>
      </w: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t>（４）監事は、会計を監査する。</w:t>
      </w: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t>（５）事務局長は、会の運営を執行する。</w:t>
      </w:r>
    </w:p>
    <w:p w:rsidR="0076361A" w:rsidRDefault="0076361A">
      <w:pPr>
        <w:rPr>
          <w:rFonts w:ascii="ＭＳ 明朝" w:hAnsi="ＭＳ 明朝"/>
          <w:color w:val="000000"/>
          <w:sz w:val="24"/>
        </w:rPr>
      </w:pP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t>（特別会員）</w:t>
      </w:r>
    </w:p>
    <w:p w:rsidR="0076361A" w:rsidRDefault="000B57FB">
      <w:pPr>
        <w:ind w:left="2160" w:hangingChars="900" w:hanging="2160"/>
        <w:rPr>
          <w:rFonts w:ascii="ＭＳ 明朝" w:hAnsi="ＭＳ 明朝"/>
          <w:color w:val="000000"/>
          <w:sz w:val="24"/>
        </w:rPr>
      </w:pPr>
      <w:r>
        <w:rPr>
          <w:rFonts w:ascii="ＭＳ 明朝" w:hAnsi="ＭＳ 明朝" w:hint="eastAsia"/>
          <w:color w:val="000000"/>
          <w:sz w:val="24"/>
        </w:rPr>
        <w:t>第９条　この団体には、特別会員を置くことができる。</w:t>
      </w:r>
    </w:p>
    <w:p w:rsidR="0076361A" w:rsidRDefault="000B57FB">
      <w:pPr>
        <w:ind w:left="240" w:hangingChars="100" w:hanging="240"/>
        <w:rPr>
          <w:rFonts w:ascii="ＭＳ 明朝" w:hAnsi="ＭＳ 明朝"/>
          <w:color w:val="000000"/>
          <w:sz w:val="24"/>
        </w:rPr>
      </w:pPr>
      <w:r>
        <w:rPr>
          <w:rFonts w:ascii="ＭＳ 明朝" w:hAnsi="ＭＳ 明朝" w:hint="eastAsia"/>
          <w:color w:val="000000"/>
          <w:sz w:val="24"/>
        </w:rPr>
        <w:t>２　特別会員は、この団体の目的に賛同しＮＰＯ制度に関する有識者の中から、会長が委嘱する。</w:t>
      </w:r>
    </w:p>
    <w:p w:rsidR="0076361A" w:rsidRDefault="000B57FB">
      <w:pPr>
        <w:ind w:left="240" w:hangingChars="100" w:hanging="240"/>
        <w:rPr>
          <w:rFonts w:ascii="ＭＳ 明朝" w:hAnsi="ＭＳ 明朝"/>
          <w:color w:val="000000"/>
          <w:sz w:val="24"/>
        </w:rPr>
      </w:pPr>
      <w:r>
        <w:rPr>
          <w:rFonts w:ascii="ＭＳ 明朝" w:hAnsi="ＭＳ 明朝" w:hint="eastAsia"/>
          <w:color w:val="000000"/>
          <w:sz w:val="24"/>
        </w:rPr>
        <w:t>３　特別会員は、会長の要請により役員会および運営会議に出席し意見を述べることができる。</w:t>
      </w:r>
    </w:p>
    <w:p w:rsidR="0076361A" w:rsidRDefault="0076361A">
      <w:pPr>
        <w:ind w:left="240" w:hangingChars="100" w:hanging="240"/>
        <w:rPr>
          <w:rFonts w:ascii="ＭＳ 明朝" w:hAnsi="ＭＳ 明朝"/>
          <w:color w:val="000000"/>
          <w:sz w:val="24"/>
        </w:rPr>
      </w:pP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t>（任期）</w:t>
      </w:r>
    </w:p>
    <w:p w:rsidR="0076361A" w:rsidRDefault="000B57FB">
      <w:pPr>
        <w:rPr>
          <w:rFonts w:ascii="ＭＳ 明朝" w:hAnsi="ＭＳ 明朝"/>
          <w:color w:val="000000"/>
          <w:sz w:val="24"/>
        </w:rPr>
      </w:pPr>
      <w:r>
        <w:rPr>
          <w:rFonts w:ascii="ＭＳ 明朝" w:hAnsi="ＭＳ 明朝" w:hint="eastAsia"/>
          <w:color w:val="000000"/>
          <w:sz w:val="24"/>
        </w:rPr>
        <w:t>第10条　役員の任期は２年とし、再任を妨げない。</w:t>
      </w:r>
    </w:p>
    <w:p w:rsidR="0076361A" w:rsidRDefault="0076361A">
      <w:pPr>
        <w:rPr>
          <w:rFonts w:ascii="ＭＳ 明朝" w:hAnsi="ＭＳ 明朝"/>
          <w:color w:val="000000"/>
          <w:sz w:val="24"/>
        </w:rPr>
      </w:pP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t>（総会）</w:t>
      </w:r>
    </w:p>
    <w:p w:rsidR="0076361A" w:rsidRDefault="000B57FB">
      <w:pPr>
        <w:rPr>
          <w:rFonts w:ascii="ＭＳ 明朝" w:hAnsi="ＭＳ 明朝"/>
        </w:rPr>
      </w:pPr>
      <w:r>
        <w:rPr>
          <w:rFonts w:ascii="ＭＳ 明朝" w:hAnsi="ＭＳ 明朝" w:hint="eastAsia"/>
          <w:color w:val="000000"/>
          <w:sz w:val="24"/>
        </w:rPr>
        <w:t>第11条　総会は、正会員をもって構成する。</w:t>
      </w:r>
    </w:p>
    <w:p w:rsidR="0076361A" w:rsidRDefault="000B57FB">
      <w:pPr>
        <w:ind w:left="240" w:hangingChars="100" w:hanging="240"/>
        <w:rPr>
          <w:rFonts w:ascii="ＭＳ 明朝" w:hAnsi="ＭＳ 明朝"/>
          <w:color w:val="000000"/>
          <w:sz w:val="24"/>
        </w:rPr>
      </w:pPr>
      <w:r>
        <w:rPr>
          <w:rFonts w:ascii="ＭＳ 明朝" w:hAnsi="ＭＳ 明朝" w:hint="eastAsia"/>
          <w:color w:val="000000"/>
          <w:sz w:val="24"/>
        </w:rPr>
        <w:t>２　総会は年１回開催し、役員の改選、規約の改廃、事業計画・事業報告、予算・決算などを審議・決定する。</w:t>
      </w:r>
    </w:p>
    <w:p w:rsidR="0076361A" w:rsidRDefault="000B57FB">
      <w:pPr>
        <w:ind w:left="240" w:hangingChars="100" w:hanging="240"/>
        <w:rPr>
          <w:rFonts w:ascii="ＭＳ 明朝" w:hAnsi="ＭＳ 明朝"/>
          <w:color w:val="000000"/>
          <w:sz w:val="24"/>
        </w:rPr>
      </w:pPr>
      <w:r>
        <w:rPr>
          <w:rFonts w:ascii="ＭＳ 明朝" w:hAnsi="ＭＳ 明朝" w:hint="eastAsia"/>
          <w:color w:val="000000"/>
          <w:sz w:val="24"/>
        </w:rPr>
        <w:t>３　臨時総会は、必要に応じて会長が召集する。</w:t>
      </w:r>
    </w:p>
    <w:p w:rsidR="0076361A" w:rsidRDefault="0076361A">
      <w:pPr>
        <w:ind w:left="240" w:hangingChars="100" w:hanging="240"/>
        <w:rPr>
          <w:rFonts w:ascii="ＭＳ 明朝" w:hAnsi="ＭＳ 明朝"/>
          <w:color w:val="000000"/>
          <w:sz w:val="24"/>
        </w:rPr>
      </w:pP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t>（役員会議）</w:t>
      </w:r>
    </w:p>
    <w:p w:rsidR="0076361A" w:rsidRDefault="000B57FB">
      <w:pPr>
        <w:ind w:left="240" w:hangingChars="100" w:hanging="240"/>
        <w:rPr>
          <w:rFonts w:ascii="ＭＳ 明朝" w:hAnsi="ＭＳ 明朝"/>
          <w:color w:val="000000"/>
          <w:sz w:val="24"/>
        </w:rPr>
      </w:pPr>
      <w:r>
        <w:rPr>
          <w:rFonts w:ascii="ＭＳ 明朝" w:hAnsi="ＭＳ 明朝" w:hint="eastAsia"/>
          <w:color w:val="000000"/>
          <w:sz w:val="24"/>
        </w:rPr>
        <w:t>第12条　役員会議は、各役員で構成し、会長の招集により原則として年間２回以上開催する。</w:t>
      </w:r>
    </w:p>
    <w:p w:rsidR="0076361A" w:rsidRDefault="0076361A">
      <w:pPr>
        <w:ind w:left="240" w:hangingChars="100" w:hanging="240"/>
        <w:rPr>
          <w:rFonts w:ascii="ＭＳ 明朝" w:hAnsi="ＭＳ 明朝"/>
          <w:color w:val="000000"/>
          <w:sz w:val="24"/>
        </w:rPr>
      </w:pPr>
    </w:p>
    <w:p w:rsidR="0076361A" w:rsidRDefault="000B57FB">
      <w:pPr>
        <w:ind w:leftChars="114" w:left="239"/>
        <w:rPr>
          <w:rFonts w:ascii="ＭＳ 明朝" w:hAnsi="ＭＳ 明朝"/>
          <w:color w:val="000000"/>
          <w:sz w:val="24"/>
        </w:rPr>
      </w:pPr>
      <w:r>
        <w:rPr>
          <w:rFonts w:ascii="ＭＳ 明朝" w:hAnsi="ＭＳ 明朝" w:hint="eastAsia"/>
          <w:color w:val="000000"/>
          <w:sz w:val="24"/>
        </w:rPr>
        <w:t>（事業年度）</w:t>
      </w:r>
    </w:p>
    <w:p w:rsidR="0076361A" w:rsidRDefault="000B57FB">
      <w:pPr>
        <w:ind w:left="240" w:hangingChars="100" w:hanging="240"/>
        <w:rPr>
          <w:rFonts w:ascii="ＭＳ 明朝" w:hAnsi="ＭＳ 明朝"/>
          <w:color w:val="000000"/>
          <w:sz w:val="24"/>
        </w:rPr>
      </w:pPr>
      <w:r>
        <w:rPr>
          <w:rFonts w:ascii="ＭＳ 明朝" w:hAnsi="ＭＳ 明朝" w:hint="eastAsia"/>
          <w:color w:val="000000"/>
          <w:sz w:val="24"/>
        </w:rPr>
        <w:t>第13条　この協議会の事業年度は、毎年１０月1日に始まり翌年９月３０日に終わる。</w:t>
      </w:r>
    </w:p>
    <w:p w:rsidR="0076361A" w:rsidRDefault="0076361A">
      <w:pPr>
        <w:ind w:left="240" w:hangingChars="100" w:hanging="240"/>
        <w:rPr>
          <w:rFonts w:ascii="ＭＳ 明朝" w:hAnsi="ＭＳ 明朝"/>
          <w:color w:val="000000"/>
          <w:sz w:val="24"/>
        </w:rPr>
      </w:pPr>
    </w:p>
    <w:p w:rsidR="0076361A" w:rsidRDefault="000B57FB">
      <w:pPr>
        <w:ind w:firstLineChars="100" w:firstLine="240"/>
        <w:rPr>
          <w:rFonts w:ascii="ＭＳ 明朝" w:hAnsi="ＭＳ 明朝"/>
          <w:color w:val="000000"/>
          <w:sz w:val="24"/>
        </w:rPr>
      </w:pPr>
      <w:r>
        <w:rPr>
          <w:rFonts w:ascii="ＭＳ 明朝" w:hAnsi="ＭＳ 明朝" w:hint="eastAsia"/>
          <w:color w:val="000000"/>
          <w:sz w:val="24"/>
        </w:rPr>
        <w:t>（そのほか）</w:t>
      </w:r>
    </w:p>
    <w:p w:rsidR="0076361A" w:rsidRDefault="000B57FB">
      <w:pPr>
        <w:rPr>
          <w:rFonts w:ascii="ＭＳ 明朝" w:hAnsi="ＭＳ 明朝"/>
          <w:color w:val="000000"/>
          <w:sz w:val="24"/>
        </w:rPr>
      </w:pPr>
      <w:r>
        <w:rPr>
          <w:rFonts w:ascii="ＭＳ 明朝" w:hAnsi="ＭＳ 明朝" w:hint="eastAsia"/>
          <w:color w:val="000000"/>
          <w:sz w:val="24"/>
        </w:rPr>
        <w:t>第14条　そのほか本規約で定めのない事項で、運営に必要な事項は、会長が決済することができる。</w:t>
      </w:r>
    </w:p>
    <w:p w:rsidR="0076361A" w:rsidRDefault="0076361A">
      <w:pPr>
        <w:rPr>
          <w:rFonts w:ascii="ＭＳ 明朝" w:hAnsi="ＭＳ 明朝"/>
          <w:color w:val="000000"/>
          <w:sz w:val="24"/>
        </w:rPr>
      </w:pPr>
    </w:p>
    <w:p w:rsidR="0076361A" w:rsidRDefault="000B57FB">
      <w:pPr>
        <w:ind w:firstLineChars="300" w:firstLine="720"/>
        <w:rPr>
          <w:rFonts w:ascii="ＭＳ 明朝" w:hAnsi="ＭＳ 明朝"/>
          <w:color w:val="000000"/>
          <w:sz w:val="24"/>
        </w:rPr>
      </w:pPr>
      <w:r>
        <w:rPr>
          <w:rFonts w:ascii="ＭＳ 明朝" w:hAnsi="ＭＳ 明朝" w:hint="eastAsia"/>
          <w:color w:val="000000"/>
          <w:sz w:val="24"/>
        </w:rPr>
        <w:t>附　則</w:t>
      </w:r>
    </w:p>
    <w:p w:rsidR="000B57FB" w:rsidRDefault="000B57FB">
      <w:pPr>
        <w:ind w:firstLineChars="100" w:firstLine="240"/>
        <w:rPr>
          <w:rFonts w:ascii="ＭＳ 明朝" w:hAnsi="ＭＳ 明朝"/>
          <w:color w:val="000000"/>
          <w:sz w:val="24"/>
        </w:rPr>
      </w:pPr>
      <w:r>
        <w:rPr>
          <w:rFonts w:ascii="ＭＳ 明朝" w:hAnsi="ＭＳ 明朝" w:hint="eastAsia"/>
          <w:color w:val="000000"/>
          <w:sz w:val="24"/>
        </w:rPr>
        <w:t>本規約は、</w:t>
      </w:r>
      <w:r w:rsidR="00621CBF">
        <w:rPr>
          <w:rFonts w:ascii="ＭＳ 明朝" w:hAnsi="ＭＳ 明朝" w:hint="eastAsia"/>
          <w:color w:val="000000"/>
          <w:sz w:val="24"/>
        </w:rPr>
        <w:t>平成１７年</w:t>
      </w:r>
      <w:r w:rsidR="00C429F7">
        <w:rPr>
          <w:rFonts w:ascii="ＭＳ 明朝" w:hAnsi="ＭＳ 明朝" w:hint="eastAsia"/>
          <w:color w:val="000000"/>
          <w:sz w:val="24"/>
        </w:rPr>
        <w:t>１０月２２</w:t>
      </w:r>
      <w:r>
        <w:rPr>
          <w:rFonts w:ascii="ＭＳ 明朝" w:hAnsi="ＭＳ 明朝" w:hint="eastAsia"/>
          <w:color w:val="000000"/>
          <w:sz w:val="24"/>
        </w:rPr>
        <w:t>日から</w:t>
      </w:r>
      <w:r w:rsidR="00C429F7">
        <w:rPr>
          <w:rFonts w:ascii="ＭＳ 明朝" w:hAnsi="ＭＳ 明朝" w:hint="eastAsia"/>
          <w:color w:val="000000"/>
          <w:sz w:val="24"/>
        </w:rPr>
        <w:t>施行</w:t>
      </w:r>
      <w:bookmarkStart w:id="0" w:name="_GoBack"/>
      <w:bookmarkEnd w:id="0"/>
      <w:r>
        <w:rPr>
          <w:rFonts w:ascii="ＭＳ 明朝" w:hAnsi="ＭＳ 明朝" w:hint="eastAsia"/>
          <w:color w:val="000000"/>
          <w:sz w:val="24"/>
        </w:rPr>
        <w:t>する。</w:t>
      </w:r>
    </w:p>
    <w:sectPr w:rsidR="000B57FB">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48" w:rsidRDefault="005F0248" w:rsidP="00BF749D">
      <w:r>
        <w:separator/>
      </w:r>
    </w:p>
  </w:endnote>
  <w:endnote w:type="continuationSeparator" w:id="0">
    <w:p w:rsidR="005F0248" w:rsidRDefault="005F0248" w:rsidP="00BF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48" w:rsidRDefault="005F0248" w:rsidP="00BF749D">
      <w:r>
        <w:separator/>
      </w:r>
    </w:p>
  </w:footnote>
  <w:footnote w:type="continuationSeparator" w:id="0">
    <w:p w:rsidR="005F0248" w:rsidRDefault="005F0248" w:rsidP="00BF7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7C1"/>
    <w:multiLevelType w:val="hybridMultilevel"/>
    <w:tmpl w:val="BE846690"/>
    <w:lvl w:ilvl="0" w:tplc="68608744">
      <w:start w:val="3"/>
      <w:numFmt w:val="decimal"/>
      <w:lvlText w:val="第%1条"/>
      <w:lvlJc w:val="left"/>
      <w:pPr>
        <w:tabs>
          <w:tab w:val="num" w:pos="1704"/>
        </w:tabs>
        <w:ind w:left="1704" w:hanging="744"/>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28283A2D"/>
    <w:multiLevelType w:val="hybridMultilevel"/>
    <w:tmpl w:val="542EF8F8"/>
    <w:lvl w:ilvl="0" w:tplc="0E6A36CA">
      <w:start w:val="3"/>
      <w:numFmt w:val="decimalFullWidth"/>
      <w:lvlText w:val="第%1条"/>
      <w:lvlJc w:val="left"/>
      <w:pPr>
        <w:tabs>
          <w:tab w:val="num" w:pos="2880"/>
        </w:tabs>
        <w:ind w:left="2880" w:hanging="19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 w15:restartNumberingAfterBreak="0">
    <w:nsid w:val="2F6F768F"/>
    <w:multiLevelType w:val="singleLevel"/>
    <w:tmpl w:val="362EE23C"/>
    <w:lvl w:ilvl="0">
      <w:start w:val="1"/>
      <w:numFmt w:val="decimal"/>
      <w:lvlText w:val="第%1条"/>
      <w:lvlJc w:val="left"/>
      <w:pPr>
        <w:tabs>
          <w:tab w:val="num" w:pos="915"/>
        </w:tabs>
        <w:ind w:left="915" w:hanging="915"/>
      </w:pPr>
      <w:rPr>
        <w:rFonts w:hint="eastAsia"/>
        <w:b/>
      </w:rPr>
    </w:lvl>
  </w:abstractNum>
  <w:abstractNum w:abstractNumId="3" w15:restartNumberingAfterBreak="0">
    <w:nsid w:val="63686A52"/>
    <w:multiLevelType w:val="hybridMultilevel"/>
    <w:tmpl w:val="1578DA0C"/>
    <w:lvl w:ilvl="0" w:tplc="EF54F89A">
      <w:start w:val="4"/>
      <w:numFmt w:val="decimalFullWidth"/>
      <w:lvlText w:val="第%1条"/>
      <w:lvlJc w:val="left"/>
      <w:pPr>
        <w:tabs>
          <w:tab w:val="num" w:pos="1920"/>
        </w:tabs>
        <w:ind w:left="1920" w:hanging="960"/>
      </w:pPr>
      <w:rPr>
        <w:rFonts w:hint="eastAsia"/>
      </w:rPr>
    </w:lvl>
    <w:lvl w:ilvl="1" w:tplc="A3126984">
      <w:start w:val="1"/>
      <w:numFmt w:val="decimalEnclosedCircle"/>
      <w:lvlText w:val="%2"/>
      <w:lvlJc w:val="left"/>
      <w:pPr>
        <w:tabs>
          <w:tab w:val="num" w:pos="1740"/>
        </w:tabs>
        <w:ind w:left="1740" w:hanging="360"/>
      </w:pPr>
      <w:rPr>
        <w:rFonts w:ascii="Times New Roman" w:eastAsia="Times New Roman" w:hAnsi="Times New Roman" w:cs="Times New Roman"/>
      </w:rPr>
    </w:lvl>
    <w:lvl w:ilvl="2" w:tplc="BE682BE6">
      <w:start w:val="1"/>
      <w:numFmt w:val="decimalEnclosedCircle"/>
      <w:lvlText w:val="%3"/>
      <w:lvlJc w:val="left"/>
      <w:pPr>
        <w:tabs>
          <w:tab w:val="num" w:pos="2160"/>
        </w:tabs>
        <w:ind w:left="2160" w:hanging="360"/>
      </w:pPr>
      <w:rPr>
        <w:rFonts w:hint="eastAsia"/>
      </w:r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 w15:restartNumberingAfterBreak="0">
    <w:nsid w:val="70FE7EB6"/>
    <w:multiLevelType w:val="hybridMultilevel"/>
    <w:tmpl w:val="2AE60178"/>
    <w:lvl w:ilvl="0" w:tplc="59D4ABF4">
      <w:start w:val="2"/>
      <w:numFmt w:val="decimalFullWidth"/>
      <w:lvlText w:val="第%1章"/>
      <w:lvlJc w:val="left"/>
      <w:pPr>
        <w:tabs>
          <w:tab w:val="num" w:pos="2880"/>
        </w:tabs>
        <w:ind w:left="2880" w:hanging="120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9D"/>
    <w:rsid w:val="000B57FB"/>
    <w:rsid w:val="005F0248"/>
    <w:rsid w:val="00621CBF"/>
    <w:rsid w:val="0076361A"/>
    <w:rsid w:val="00BF749D"/>
    <w:rsid w:val="00C42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7C127A6-6884-4E4A-8DAF-BE9B99CA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49D"/>
    <w:pPr>
      <w:tabs>
        <w:tab w:val="center" w:pos="4252"/>
        <w:tab w:val="right" w:pos="8504"/>
      </w:tabs>
      <w:snapToGrid w:val="0"/>
    </w:pPr>
  </w:style>
  <w:style w:type="character" w:customStyle="1" w:styleId="a4">
    <w:name w:val="ヘッダー (文字)"/>
    <w:basedOn w:val="a0"/>
    <w:link w:val="a3"/>
    <w:uiPriority w:val="99"/>
    <w:rsid w:val="00BF749D"/>
    <w:rPr>
      <w:kern w:val="2"/>
      <w:sz w:val="21"/>
      <w:szCs w:val="24"/>
    </w:rPr>
  </w:style>
  <w:style w:type="paragraph" w:styleId="a5">
    <w:name w:val="footer"/>
    <w:basedOn w:val="a"/>
    <w:link w:val="a6"/>
    <w:uiPriority w:val="99"/>
    <w:unhideWhenUsed/>
    <w:rsid w:val="00BF749D"/>
    <w:pPr>
      <w:tabs>
        <w:tab w:val="center" w:pos="4252"/>
        <w:tab w:val="right" w:pos="8504"/>
      </w:tabs>
      <w:snapToGrid w:val="0"/>
    </w:pPr>
  </w:style>
  <w:style w:type="character" w:customStyle="1" w:styleId="a6">
    <w:name w:val="フッター (文字)"/>
    <w:basedOn w:val="a0"/>
    <w:link w:val="a5"/>
    <w:uiPriority w:val="99"/>
    <w:rsid w:val="00BF74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1159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(仮称)岐阜市ＮＰＯ法人連絡会規約(案)</vt:lpstr>
      <vt:lpstr>(仮称)岐阜市ＮＰＯ法人連絡会規約(案)</vt:lpstr>
    </vt:vector>
  </TitlesOfParts>
  <Company>ＮＥＲ</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(仮称)岐阜市ＮＰＯ法人連絡会規約(案)</dc:title>
  <dc:creator>ｙ／ｆｕｊｉｓａｋｉ</dc:creator>
  <cp:lastModifiedBy>iwamamakoto</cp:lastModifiedBy>
  <cp:revision>3</cp:revision>
  <cp:lastPrinted>2005-10-08T07:24:00Z</cp:lastPrinted>
  <dcterms:created xsi:type="dcterms:W3CDTF">2016-05-31T04:20:00Z</dcterms:created>
  <dcterms:modified xsi:type="dcterms:W3CDTF">2016-05-31T04:21:00Z</dcterms:modified>
</cp:coreProperties>
</file>